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3C1A4" w14:textId="77777777" w:rsidR="008740C0" w:rsidRDefault="00ED6348" w:rsidP="00B63F99">
      <w:pPr>
        <w:jc w:val="center"/>
        <w:rPr>
          <w:rFonts w:ascii="Century Gothic" w:hAnsi="Century Gothic"/>
          <w:b/>
          <w:color w:val="1F497D"/>
          <w:sz w:val="28"/>
        </w:rPr>
      </w:pPr>
      <w:r>
        <w:rPr>
          <w:rFonts w:ascii="Century Gothic" w:hAnsi="Century Gothic"/>
          <w:noProof/>
          <w:sz w:val="12"/>
          <w:lang w:val="es-ES_tradnl" w:eastAsia="es-ES_tradnl"/>
        </w:rPr>
        <w:drawing>
          <wp:anchor distT="0" distB="0" distL="114300" distR="114300" simplePos="0" relativeHeight="251657216" behindDoc="0" locked="0" layoutInCell="1" allowOverlap="1" wp14:anchorId="1E35C38C" wp14:editId="1501BB53">
            <wp:simplePos x="0" y="0"/>
            <wp:positionH relativeFrom="column">
              <wp:posOffset>2305795</wp:posOffset>
            </wp:positionH>
            <wp:positionV relativeFrom="paragraph">
              <wp:posOffset>-111926</wp:posOffset>
            </wp:positionV>
            <wp:extent cx="944163" cy="450574"/>
            <wp:effectExtent l="0" t="0" r="8890" b="6985"/>
            <wp:wrapNone/>
            <wp:docPr id="5" name="Imagen 4" descr="Logo JUBILEO 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Logo JUBILEO 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453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02E3A2" w14:textId="77777777" w:rsidR="00486BD9" w:rsidRDefault="00486BD9" w:rsidP="00CD04A7">
      <w:pPr>
        <w:pStyle w:val="Sinespaciado1"/>
        <w:jc w:val="center"/>
        <w:rPr>
          <w:rFonts w:ascii="Century Gothic" w:hAnsi="Century Gothic"/>
          <w:b/>
          <w:sz w:val="25"/>
          <w:szCs w:val="25"/>
        </w:rPr>
      </w:pPr>
    </w:p>
    <w:p w14:paraId="1E4CB606" w14:textId="4D31135F" w:rsidR="00CD04A7" w:rsidRPr="001B2B43" w:rsidRDefault="00AE3A55" w:rsidP="00CD04A7">
      <w:pPr>
        <w:pStyle w:val="Sinespaciado1"/>
        <w:jc w:val="center"/>
        <w:rPr>
          <w:rFonts w:ascii="Century Gothic" w:hAnsi="Century Gothic"/>
          <w:b/>
          <w:sz w:val="25"/>
          <w:szCs w:val="25"/>
        </w:rPr>
      </w:pPr>
      <w:r>
        <w:rPr>
          <w:rFonts w:ascii="Century Gothic" w:hAnsi="Century Gothic"/>
          <w:b/>
          <w:sz w:val="25"/>
          <w:szCs w:val="25"/>
        </w:rPr>
        <w:t>TARIJA REGISTRA EL MAYOR</w:t>
      </w:r>
      <w:r w:rsidR="00561BA2" w:rsidRPr="001B2B43">
        <w:rPr>
          <w:rFonts w:ascii="Century Gothic" w:hAnsi="Century Gothic"/>
          <w:b/>
          <w:sz w:val="25"/>
          <w:szCs w:val="25"/>
        </w:rPr>
        <w:t xml:space="preserve"> </w:t>
      </w:r>
      <w:r w:rsidR="0099095B">
        <w:rPr>
          <w:rFonts w:ascii="Century Gothic" w:hAnsi="Century Gothic"/>
          <w:b/>
          <w:sz w:val="25"/>
          <w:szCs w:val="25"/>
        </w:rPr>
        <w:t xml:space="preserve">INCREMENTO </w:t>
      </w:r>
      <w:r w:rsidR="00486BD9">
        <w:rPr>
          <w:rFonts w:ascii="Century Gothic" w:hAnsi="Century Gothic"/>
          <w:b/>
          <w:sz w:val="25"/>
          <w:szCs w:val="25"/>
        </w:rPr>
        <w:br/>
      </w:r>
      <w:r w:rsidR="00FF0FAE">
        <w:rPr>
          <w:rFonts w:ascii="Century Gothic" w:hAnsi="Century Gothic"/>
          <w:b/>
          <w:sz w:val="25"/>
          <w:szCs w:val="25"/>
        </w:rPr>
        <w:t>EN</w:t>
      </w:r>
      <w:r w:rsidR="0099095B">
        <w:rPr>
          <w:rFonts w:ascii="Century Gothic" w:hAnsi="Century Gothic"/>
          <w:b/>
          <w:sz w:val="25"/>
          <w:szCs w:val="25"/>
        </w:rPr>
        <w:t xml:space="preserve"> PRECIOS DE LOS ALIMENTOS </w:t>
      </w:r>
    </w:p>
    <w:p w14:paraId="7FEFBD6C" w14:textId="26CD2129" w:rsidR="008740C0" w:rsidRPr="008B39AC" w:rsidRDefault="00EE1DA0" w:rsidP="008740C0">
      <w:pPr>
        <w:pStyle w:val="Sinespaciado1"/>
        <w:jc w:val="center"/>
        <w:rPr>
          <w:rFonts w:ascii="Century Gothic" w:hAnsi="Century Gothic"/>
          <w:b/>
          <w:sz w:val="24"/>
          <w:szCs w:val="28"/>
        </w:rPr>
      </w:pPr>
      <w:r>
        <w:rPr>
          <w:rFonts w:ascii="Century Gothic" w:hAnsi="Century Gothic" w:cs="MyriadPro-Regular"/>
          <w:i/>
          <w:noProof/>
          <w:szCs w:val="24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B7A9F48" wp14:editId="1CDCE720">
                <wp:simplePos x="0" y="0"/>
                <wp:positionH relativeFrom="column">
                  <wp:posOffset>-67412</wp:posOffset>
                </wp:positionH>
                <wp:positionV relativeFrom="paragraph">
                  <wp:posOffset>180955</wp:posOffset>
                </wp:positionV>
                <wp:extent cx="5848350" cy="1240175"/>
                <wp:effectExtent l="0" t="0" r="19050" b="55245"/>
                <wp:wrapNone/>
                <wp:docPr id="1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6F1FF">
                            <a:alpha val="99001"/>
                          </a:srgbClr>
                        </a:solidFill>
                        <a:ln w="190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dist="25400" dir="5400000" algn="ctr" rotWithShape="0">
                            <a:srgbClr val="808080">
                              <a:alpha val="35001"/>
                            </a:srgbClr>
                          </a:outerShdw>
                        </a:effec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AA6AAD" id="AutoShape 7" o:spid="_x0000_s1026" style="position:absolute;margin-left:-5.3pt;margin-top:14.25pt;width:460.5pt;height:97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" fillcolor="#e6f1ff" strokecolor="#4a7ebb" strokeweight="1.5pt">
                <v:fill opacity="64764f"/>
                <v:shadow on="t" color="gray" opacity="22938f" mv:blur="0" offset="0,2pt"/>
                <v:textbox inset=",7.2pt,,7.2pt"/>
              </v:roundrect>
            </w:pict>
          </mc:Fallback>
        </mc:AlternateContent>
      </w:r>
    </w:p>
    <w:p w14:paraId="2B42CFBF" w14:textId="07E4537F" w:rsidR="004F60E8" w:rsidRPr="00737469" w:rsidRDefault="009A0331" w:rsidP="003405CD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bookmarkStart w:id="0" w:name="_GoBack"/>
      <w:r w:rsidRPr="00737469">
        <w:rPr>
          <w:rFonts w:ascii="Century Gothic" w:hAnsi="Century Gothic" w:cs="MyriadPro-Regular"/>
          <w:i/>
          <w:szCs w:val="24"/>
        </w:rPr>
        <w:t xml:space="preserve">En Tarija, la variación de precios de los alimentos consumidos en el hogar </w:t>
      </w:r>
      <w:r w:rsidR="00537E50">
        <w:rPr>
          <w:rFonts w:ascii="Century Gothic" w:hAnsi="Century Gothic" w:cs="MyriadPro-Regular"/>
          <w:i/>
          <w:szCs w:val="24"/>
        </w:rPr>
        <w:t>llegó a</w:t>
      </w:r>
      <w:r w:rsidR="00AE3A55">
        <w:rPr>
          <w:rFonts w:ascii="Century Gothic" w:hAnsi="Century Gothic" w:cs="MyriadPro-Regular"/>
          <w:i/>
          <w:szCs w:val="24"/>
        </w:rPr>
        <w:t xml:space="preserve"> </w:t>
      </w:r>
      <w:r w:rsidRPr="00737469">
        <w:rPr>
          <w:rFonts w:ascii="Century Gothic" w:hAnsi="Century Gothic" w:cs="MyriadPro-Regular"/>
          <w:i/>
          <w:szCs w:val="24"/>
        </w:rPr>
        <w:t>22,3%</w:t>
      </w:r>
      <w:r w:rsidR="00537E50">
        <w:rPr>
          <w:rFonts w:ascii="Century Gothic" w:hAnsi="Century Gothic" w:cs="MyriadPro-Regular"/>
          <w:i/>
          <w:szCs w:val="24"/>
        </w:rPr>
        <w:t xml:space="preserve"> hasta septiembre.</w:t>
      </w:r>
    </w:p>
    <w:p w14:paraId="49943AEB" w14:textId="4629F6CE" w:rsidR="00EF3604" w:rsidRPr="00737469" w:rsidRDefault="00537E50" w:rsidP="00C65445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El último mes</w:t>
      </w:r>
      <w:r w:rsidR="00EE1DA0" w:rsidRPr="00737469">
        <w:rPr>
          <w:rFonts w:ascii="Century Gothic" w:hAnsi="Century Gothic" w:cs="MyriadPro-Regular"/>
          <w:i/>
          <w:szCs w:val="24"/>
        </w:rPr>
        <w:t>,</w:t>
      </w:r>
      <w:r w:rsidR="00EF3604" w:rsidRPr="00737469">
        <w:rPr>
          <w:rFonts w:ascii="Century Gothic" w:hAnsi="Century Gothic" w:cs="MyriadPro-Regular"/>
          <w:i/>
          <w:szCs w:val="24"/>
        </w:rPr>
        <w:t xml:space="preserve"> la variación del precio de los alimentos </w:t>
      </w:r>
      <w:r w:rsidR="00737469" w:rsidRPr="00737469">
        <w:rPr>
          <w:rFonts w:ascii="Century Gothic" w:hAnsi="Century Gothic" w:cs="MyriadPro-Regular"/>
          <w:i/>
          <w:szCs w:val="24"/>
        </w:rPr>
        <w:t>fue de 9</w:t>
      </w:r>
      <w:r w:rsidR="00EF3604" w:rsidRPr="00737469">
        <w:rPr>
          <w:rFonts w:ascii="Century Gothic" w:hAnsi="Century Gothic" w:cs="MyriadPro-Regular"/>
          <w:i/>
          <w:szCs w:val="24"/>
        </w:rPr>
        <w:t>,</w:t>
      </w:r>
      <w:r w:rsidR="00737469" w:rsidRPr="00737469">
        <w:rPr>
          <w:rFonts w:ascii="Century Gothic" w:hAnsi="Century Gothic" w:cs="MyriadPro-Regular"/>
          <w:i/>
          <w:szCs w:val="24"/>
        </w:rPr>
        <w:t>8</w:t>
      </w:r>
      <w:r w:rsidR="00EF3604" w:rsidRPr="00737469">
        <w:rPr>
          <w:rFonts w:ascii="Century Gothic" w:hAnsi="Century Gothic" w:cs="MyriadPro-Regular"/>
          <w:i/>
          <w:szCs w:val="24"/>
        </w:rPr>
        <w:t>%.</w:t>
      </w:r>
    </w:p>
    <w:p w14:paraId="758F5BC2" w14:textId="04FA4F64" w:rsidR="00EF3604" w:rsidRPr="00737469" w:rsidRDefault="00EF3604" w:rsidP="00EE1DA0">
      <w:pPr>
        <w:pStyle w:val="Sinespaciado1"/>
        <w:numPr>
          <w:ilvl w:val="0"/>
          <w:numId w:val="1"/>
        </w:numPr>
        <w:spacing w:before="120" w:after="120"/>
        <w:jc w:val="both"/>
        <w:rPr>
          <w:rFonts w:ascii="Century Gothic" w:hAnsi="Century Gothic" w:cs="MyriadPro-Regular"/>
        </w:rPr>
      </w:pPr>
      <w:r w:rsidRPr="00737469">
        <w:rPr>
          <w:rFonts w:ascii="Century Gothic" w:hAnsi="Century Gothic" w:cs="MyriadPro-Regular"/>
          <w:i/>
          <w:szCs w:val="24"/>
        </w:rPr>
        <w:t xml:space="preserve">Las legumbres, hortalizas y tubérculos se habrían incrementado </w:t>
      </w:r>
      <w:r w:rsidR="00737469" w:rsidRPr="00737469">
        <w:rPr>
          <w:rFonts w:ascii="Century Gothic" w:hAnsi="Century Gothic" w:cs="MyriadPro-Regular"/>
          <w:i/>
          <w:szCs w:val="24"/>
        </w:rPr>
        <w:t xml:space="preserve">hasta septiembre </w:t>
      </w:r>
      <w:r w:rsidRPr="00737469">
        <w:rPr>
          <w:rFonts w:ascii="Century Gothic" w:hAnsi="Century Gothic" w:cs="MyriadPro-Regular"/>
          <w:i/>
          <w:szCs w:val="24"/>
        </w:rPr>
        <w:t xml:space="preserve">en </w:t>
      </w:r>
      <w:r w:rsidR="00737469" w:rsidRPr="00737469">
        <w:rPr>
          <w:rFonts w:ascii="Century Gothic" w:hAnsi="Century Gothic" w:cs="MyriadPro-Regular"/>
          <w:i/>
          <w:szCs w:val="24"/>
        </w:rPr>
        <w:t>57</w:t>
      </w:r>
      <w:r w:rsidRPr="00737469">
        <w:rPr>
          <w:rFonts w:ascii="Century Gothic" w:hAnsi="Century Gothic" w:cs="MyriadPro-Regular"/>
          <w:i/>
          <w:szCs w:val="24"/>
        </w:rPr>
        <w:t>,</w:t>
      </w:r>
      <w:r w:rsidR="00737469" w:rsidRPr="00737469">
        <w:rPr>
          <w:rFonts w:ascii="Century Gothic" w:hAnsi="Century Gothic" w:cs="MyriadPro-Regular"/>
          <w:i/>
          <w:szCs w:val="24"/>
        </w:rPr>
        <w:t>4</w:t>
      </w:r>
      <w:r w:rsidRPr="00737469">
        <w:rPr>
          <w:rFonts w:ascii="Century Gothic" w:hAnsi="Century Gothic" w:cs="MyriadPro-Regular"/>
          <w:i/>
          <w:szCs w:val="24"/>
        </w:rPr>
        <w:t>%.</w:t>
      </w:r>
    </w:p>
    <w:bookmarkEnd w:id="0"/>
    <w:p w14:paraId="66A0A9F4" w14:textId="77777777" w:rsidR="00EE1DA0" w:rsidRDefault="00EE1DA0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</w:p>
    <w:p w14:paraId="63B1F237" w14:textId="702917F6" w:rsidR="00EF3604" w:rsidRDefault="00E14277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la ciudad de Tarija, los precios de los alimentos y</w:t>
      </w:r>
      <w:r w:rsidR="00DB1C8F">
        <w:rPr>
          <w:rFonts w:ascii="Century Gothic" w:hAnsi="Century Gothic" w:cs="MyriadPro-Regular"/>
        </w:rPr>
        <w:t xml:space="preserve"> bebidas consumidos en el hogar</w:t>
      </w:r>
      <w:r>
        <w:rPr>
          <w:rFonts w:ascii="Century Gothic" w:hAnsi="Century Gothic" w:cs="MyriadPro-Regular"/>
        </w:rPr>
        <w:t xml:space="preserve"> se incrementaron en 22,3%</w:t>
      </w:r>
      <w:r w:rsidR="00DB1C8F">
        <w:rPr>
          <w:rFonts w:ascii="Century Gothic" w:hAnsi="Century Gothic" w:cs="MyriadPro-Regular"/>
        </w:rPr>
        <w:t>, hasta septiembre de este año</w:t>
      </w:r>
      <w:r w:rsidR="0066662D">
        <w:rPr>
          <w:rFonts w:ascii="Century Gothic" w:hAnsi="Century Gothic" w:cs="MyriadPro-Regular"/>
        </w:rPr>
        <w:t>,</w:t>
      </w:r>
      <w:r w:rsidR="00DB1C8F">
        <w:rPr>
          <w:rFonts w:ascii="Century Gothic" w:hAnsi="Century Gothic" w:cs="MyriadPro-Regular"/>
        </w:rPr>
        <w:t xml:space="preserve"> comparando los precios respecto </w:t>
      </w:r>
      <w:r w:rsidR="00A36C92">
        <w:rPr>
          <w:rFonts w:ascii="Century Gothic" w:hAnsi="Century Gothic" w:cs="MyriadPro-Regular"/>
        </w:rPr>
        <w:t>a</w:t>
      </w:r>
      <w:r w:rsidR="00DB1C8F">
        <w:rPr>
          <w:rFonts w:ascii="Century Gothic" w:hAnsi="Century Gothic" w:cs="MyriadPro-Regular"/>
        </w:rPr>
        <w:t xml:space="preserve"> diciembre de la gestión pasada.</w:t>
      </w:r>
    </w:p>
    <w:p w14:paraId="09CA72FF" w14:textId="326A03C9" w:rsidR="000611D6" w:rsidRDefault="00E14277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septiembre</w:t>
      </w:r>
      <w:r w:rsidR="0066662D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respecto </w:t>
      </w:r>
      <w:r w:rsidR="00A36C92">
        <w:rPr>
          <w:rFonts w:ascii="Century Gothic" w:hAnsi="Century Gothic" w:cs="MyriadPro-Regular"/>
        </w:rPr>
        <w:t>a</w:t>
      </w:r>
      <w:r>
        <w:rPr>
          <w:rFonts w:ascii="Century Gothic" w:hAnsi="Century Gothic" w:cs="MyriadPro-Regular"/>
        </w:rPr>
        <w:t xml:space="preserve">l mes de agosto, la variación del precio de los alimentos fue de </w:t>
      </w:r>
      <w:r w:rsidR="000611D6">
        <w:rPr>
          <w:rFonts w:ascii="Century Gothic" w:hAnsi="Century Gothic" w:cs="MyriadPro-Regular"/>
        </w:rPr>
        <w:t>9,8%</w:t>
      </w:r>
      <w:r w:rsidR="00A36C92">
        <w:rPr>
          <w:rFonts w:ascii="Century Gothic" w:hAnsi="Century Gothic" w:cs="MyriadPro-Regular"/>
        </w:rPr>
        <w:t>;</w:t>
      </w:r>
      <w:r w:rsidR="000611D6">
        <w:rPr>
          <w:rFonts w:ascii="Century Gothic" w:hAnsi="Century Gothic" w:cs="MyriadPro-Regular"/>
        </w:rPr>
        <w:t xml:space="preserve"> y en agosto respecto </w:t>
      </w:r>
      <w:r w:rsidR="00A36C92">
        <w:rPr>
          <w:rFonts w:ascii="Century Gothic" w:hAnsi="Century Gothic" w:cs="MyriadPro-Regular"/>
        </w:rPr>
        <w:t>a</w:t>
      </w:r>
      <w:r w:rsidR="000611D6">
        <w:rPr>
          <w:rFonts w:ascii="Century Gothic" w:hAnsi="Century Gothic" w:cs="MyriadPro-Regular"/>
        </w:rPr>
        <w:t xml:space="preserve"> julio los precios se incrementaron en 9,6%.</w:t>
      </w:r>
    </w:p>
    <w:p w14:paraId="5F9035C2" w14:textId="281FFD6E" w:rsidR="0081119D" w:rsidRDefault="0081119D" w:rsidP="00EF3604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Ya el año 2016 el incremento de precio de los alimentos consumidos en el hogar fue de </w:t>
      </w:r>
      <w:r w:rsidR="000611D6">
        <w:rPr>
          <w:rFonts w:ascii="Century Gothic" w:hAnsi="Century Gothic" w:cs="MyriadPro-Regular"/>
        </w:rPr>
        <w:t xml:space="preserve">12,9%. </w:t>
      </w:r>
    </w:p>
    <w:p w14:paraId="04ADF51B" w14:textId="15065D2F" w:rsidR="00F1594C" w:rsidRDefault="00CA2E28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 w:rsidRPr="00CA2E28">
        <w:rPr>
          <w:noProof/>
          <w:lang w:val="es-ES_tradnl" w:eastAsia="es-ES_tradnl"/>
        </w:rPr>
        <w:drawing>
          <wp:inline distT="0" distB="0" distL="0" distR="0" wp14:anchorId="22147B40" wp14:editId="6940A01A">
            <wp:extent cx="5610758" cy="256763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68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45C2C" w14:textId="45294DFC" w:rsidR="001624A8" w:rsidRDefault="00A36C92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L</w:t>
      </w:r>
      <w:r w:rsidR="003C1AB9">
        <w:rPr>
          <w:rFonts w:ascii="Century Gothic" w:hAnsi="Century Gothic" w:cs="MyriadPro-Regular"/>
        </w:rPr>
        <w:t xml:space="preserve">a </w:t>
      </w:r>
      <w:r w:rsidR="000172DE" w:rsidRPr="000172DE">
        <w:rPr>
          <w:rFonts w:ascii="Century Gothic" w:hAnsi="Century Gothic" w:cs="MyriadPro-Regular"/>
        </w:rPr>
        <w:t xml:space="preserve">tasa de variación </w:t>
      </w:r>
      <w:r>
        <w:rPr>
          <w:rFonts w:ascii="Century Gothic" w:hAnsi="Century Gothic" w:cs="MyriadPro-Regular"/>
        </w:rPr>
        <w:t xml:space="preserve">de 22,3% acumulada en el año </w:t>
      </w:r>
      <w:r w:rsidR="000172DE" w:rsidRPr="000172DE">
        <w:rPr>
          <w:rFonts w:ascii="Century Gothic" w:hAnsi="Century Gothic" w:cs="MyriadPro-Regular"/>
        </w:rPr>
        <w:t xml:space="preserve">del precio de los alimentos </w:t>
      </w:r>
      <w:r w:rsidR="001444B8">
        <w:rPr>
          <w:rFonts w:ascii="Century Gothic" w:hAnsi="Century Gothic" w:cs="MyriadPro-Regular"/>
        </w:rPr>
        <w:t xml:space="preserve">consumidos en el hogar </w:t>
      </w:r>
      <w:r>
        <w:rPr>
          <w:rFonts w:ascii="Century Gothic" w:hAnsi="Century Gothic" w:cs="MyriadPro-Regular"/>
        </w:rPr>
        <w:t>en Tarija es</w:t>
      </w:r>
      <w:r w:rsidR="000172DE" w:rsidRPr="000172DE">
        <w:rPr>
          <w:rFonts w:ascii="Century Gothic" w:hAnsi="Century Gothic" w:cs="MyriadPro-Regular"/>
        </w:rPr>
        <w:t xml:space="preserve"> m</w:t>
      </w:r>
      <w:r w:rsidR="003C1AB9">
        <w:rPr>
          <w:rFonts w:ascii="Century Gothic" w:hAnsi="Century Gothic" w:cs="MyriadPro-Regular"/>
        </w:rPr>
        <w:t xml:space="preserve">ayor </w:t>
      </w:r>
      <w:r w:rsidR="000172DE" w:rsidRPr="000172DE">
        <w:rPr>
          <w:rFonts w:ascii="Century Gothic" w:hAnsi="Century Gothic" w:cs="MyriadPro-Regular"/>
        </w:rPr>
        <w:t xml:space="preserve">al promedio acumulado general de bienes y servicios que fue de </w:t>
      </w:r>
      <w:r w:rsidR="00F446AF">
        <w:rPr>
          <w:rFonts w:ascii="Century Gothic" w:hAnsi="Century Gothic" w:cs="MyriadPro-Regular"/>
        </w:rPr>
        <w:t>10</w:t>
      </w:r>
      <w:r w:rsidR="000172DE" w:rsidRPr="000172DE">
        <w:rPr>
          <w:rFonts w:ascii="Century Gothic" w:hAnsi="Century Gothic" w:cs="MyriadPro-Regular"/>
        </w:rPr>
        <w:t>,</w:t>
      </w:r>
      <w:r w:rsidR="00F446AF">
        <w:rPr>
          <w:rFonts w:ascii="Century Gothic" w:hAnsi="Century Gothic" w:cs="MyriadPro-Regular"/>
        </w:rPr>
        <w:t>8</w:t>
      </w:r>
      <w:r w:rsidR="000172DE" w:rsidRPr="000172DE">
        <w:rPr>
          <w:rFonts w:ascii="Century Gothic" w:hAnsi="Century Gothic" w:cs="MyriadPro-Regular"/>
        </w:rPr>
        <w:t>%</w:t>
      </w:r>
      <w:r>
        <w:rPr>
          <w:rFonts w:ascii="Century Gothic" w:hAnsi="Century Gothic" w:cs="MyriadPro-Regular"/>
        </w:rPr>
        <w:t xml:space="preserve"> registrado en Tarija</w:t>
      </w:r>
      <w:r w:rsidR="000172DE" w:rsidRPr="000172DE">
        <w:rPr>
          <w:rFonts w:ascii="Century Gothic" w:hAnsi="Century Gothic" w:cs="MyriadPro-Regular"/>
        </w:rPr>
        <w:t>.</w:t>
      </w:r>
    </w:p>
    <w:p w14:paraId="38849148" w14:textId="6A294021" w:rsidR="003C1AB9" w:rsidRDefault="003C1AB9" w:rsidP="008740C0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Considerando que la meta general promedio </w:t>
      </w:r>
      <w:r w:rsidR="00F446AF">
        <w:rPr>
          <w:rFonts w:ascii="Century Gothic" w:hAnsi="Century Gothic" w:cs="MyriadPro-Regular"/>
        </w:rPr>
        <w:t xml:space="preserve">nacional </w:t>
      </w:r>
      <w:r>
        <w:rPr>
          <w:rFonts w:ascii="Century Gothic" w:hAnsi="Century Gothic" w:cs="MyriadPro-Regular"/>
        </w:rPr>
        <w:t>de inflación fijada para la gestión</w:t>
      </w:r>
      <w:r w:rsidR="00EE1DA0">
        <w:rPr>
          <w:rFonts w:ascii="Century Gothic" w:hAnsi="Century Gothic" w:cs="MyriadPro-Regular"/>
        </w:rPr>
        <w:t xml:space="preserve"> 2017</w:t>
      </w:r>
      <w:r>
        <w:rPr>
          <w:rFonts w:ascii="Century Gothic" w:hAnsi="Century Gothic" w:cs="MyriadPro-Regular"/>
        </w:rPr>
        <w:t xml:space="preserve"> es de </w:t>
      </w:r>
      <w:r w:rsidR="00427C1B">
        <w:rPr>
          <w:rFonts w:ascii="Century Gothic" w:hAnsi="Century Gothic" w:cs="MyriadPro-Regular"/>
        </w:rPr>
        <w:t xml:space="preserve">5%, los precios de los alimentos </w:t>
      </w:r>
      <w:r w:rsidR="00A36C92">
        <w:rPr>
          <w:rFonts w:ascii="Century Gothic" w:hAnsi="Century Gothic" w:cs="MyriadPro-Regular"/>
        </w:rPr>
        <w:t>en Tarija</w:t>
      </w:r>
      <w:r w:rsidR="00F446AF">
        <w:rPr>
          <w:rFonts w:ascii="Century Gothic" w:hAnsi="Century Gothic" w:cs="MyriadPro-Regular"/>
        </w:rPr>
        <w:t xml:space="preserve"> están en 17 punto</w:t>
      </w:r>
      <w:r w:rsidR="00A36C92">
        <w:rPr>
          <w:rFonts w:ascii="Century Gothic" w:hAnsi="Century Gothic" w:cs="MyriadPro-Regular"/>
        </w:rPr>
        <w:t>s porcentuales por encima de es</w:t>
      </w:r>
      <w:r w:rsidR="00F446AF">
        <w:rPr>
          <w:rFonts w:ascii="Century Gothic" w:hAnsi="Century Gothic" w:cs="MyriadPro-Regular"/>
        </w:rPr>
        <w:t>a meta.</w:t>
      </w:r>
    </w:p>
    <w:p w14:paraId="199AEF3D" w14:textId="7FCBE57E" w:rsidR="001624A8" w:rsidRDefault="00F446AF" w:rsidP="00AB1F07">
      <w:pPr>
        <w:pStyle w:val="Sinespaciado1"/>
        <w:spacing w:before="120" w:after="120"/>
        <w:jc w:val="center"/>
        <w:rPr>
          <w:rFonts w:ascii="Century Gothic" w:hAnsi="Century Gothic" w:cs="MyriadPro-Regular"/>
        </w:rPr>
      </w:pPr>
      <w:r w:rsidRPr="00F446AF">
        <w:rPr>
          <w:noProof/>
          <w:lang w:val="es-ES_tradnl" w:eastAsia="es-ES_tradnl"/>
        </w:rPr>
        <w:lastRenderedPageBreak/>
        <w:drawing>
          <wp:inline distT="0" distB="0" distL="0" distR="0" wp14:anchorId="26EB11F5" wp14:editId="1DB5CFCA">
            <wp:extent cx="5603464" cy="251642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2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3078D" w14:textId="77777777" w:rsidR="00486BD9" w:rsidRDefault="000C284C" w:rsidP="000C284C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0C284C">
        <w:rPr>
          <w:rFonts w:ascii="Century Gothic" w:hAnsi="Century Gothic" w:cs="MyriadPro-Regular"/>
          <w:i/>
          <w:szCs w:val="24"/>
        </w:rPr>
        <w:t>En la estructura de gasto</w:t>
      </w:r>
      <w:r w:rsidR="00A36C92">
        <w:rPr>
          <w:rFonts w:ascii="Century Gothic" w:hAnsi="Century Gothic" w:cs="MyriadPro-Regular"/>
          <w:i/>
          <w:szCs w:val="24"/>
        </w:rPr>
        <w:t>,</w:t>
      </w:r>
      <w:r w:rsidRPr="000C284C">
        <w:rPr>
          <w:rFonts w:ascii="Century Gothic" w:hAnsi="Century Gothic" w:cs="MyriadPro-Regular"/>
          <w:i/>
          <w:szCs w:val="24"/>
        </w:rPr>
        <w:t xml:space="preserve"> </w:t>
      </w:r>
      <w:r w:rsidR="00A36C92">
        <w:rPr>
          <w:rFonts w:ascii="Century Gothic" w:hAnsi="Century Gothic" w:cs="MyriadPro-Regular"/>
          <w:i/>
          <w:szCs w:val="24"/>
        </w:rPr>
        <w:t>las familias</w:t>
      </w:r>
      <w:r w:rsidRPr="000C284C">
        <w:rPr>
          <w:rFonts w:ascii="Century Gothic" w:hAnsi="Century Gothic" w:cs="MyriadPro-Regular"/>
          <w:i/>
          <w:szCs w:val="24"/>
        </w:rPr>
        <w:t xml:space="preserve"> compran alimentos y bebidas para su consumo dentro y fuera del hogar. </w:t>
      </w:r>
      <w:r w:rsidR="00A36C92">
        <w:rPr>
          <w:rFonts w:ascii="Century Gothic" w:hAnsi="Century Gothic" w:cs="MyriadPro-Regular"/>
          <w:i/>
          <w:szCs w:val="24"/>
        </w:rPr>
        <w:t xml:space="preserve">En el primer grupo están los </w:t>
      </w:r>
      <w:r w:rsidRPr="000C284C">
        <w:rPr>
          <w:rFonts w:ascii="Century Gothic" w:hAnsi="Century Gothic" w:cs="MyriadPro-Regular"/>
          <w:i/>
          <w:szCs w:val="24"/>
        </w:rPr>
        <w:t xml:space="preserve">productos de legumbres, hortalizas, tubérculos, lácteos, carnes, frutas y otros. </w:t>
      </w:r>
    </w:p>
    <w:p w14:paraId="6164B743" w14:textId="1C88F5A5" w:rsidR="000C284C" w:rsidRDefault="000C284C" w:rsidP="000C284C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0C284C">
        <w:rPr>
          <w:rFonts w:ascii="Century Gothic" w:hAnsi="Century Gothic" w:cs="MyriadPro-Regular"/>
          <w:i/>
          <w:szCs w:val="24"/>
        </w:rPr>
        <w:t>En el segundo grupo están aquellos que corresponden al servicio de suministro de comidas en restaurantes, pensiones, cafés y establecimientos similares.</w:t>
      </w:r>
      <w:r w:rsidR="00486BD9">
        <w:rPr>
          <w:rFonts w:ascii="Century Gothic" w:hAnsi="Century Gothic" w:cs="MyriadPro-Regular"/>
          <w:i/>
          <w:szCs w:val="24"/>
        </w:rPr>
        <w:t xml:space="preserve"> </w:t>
      </w:r>
      <w:r w:rsidRPr="000C284C">
        <w:rPr>
          <w:rFonts w:ascii="Century Gothic" w:hAnsi="Century Gothic" w:cs="MyriadPro-Regular"/>
          <w:i/>
          <w:szCs w:val="24"/>
        </w:rPr>
        <w:t>Durante la gestión 201</w:t>
      </w:r>
      <w:r>
        <w:rPr>
          <w:rFonts w:ascii="Century Gothic" w:hAnsi="Century Gothic" w:cs="MyriadPro-Regular"/>
          <w:i/>
          <w:szCs w:val="24"/>
        </w:rPr>
        <w:t>7</w:t>
      </w:r>
      <w:r w:rsidRPr="000C284C">
        <w:rPr>
          <w:rFonts w:ascii="Century Gothic" w:hAnsi="Century Gothic" w:cs="MyriadPro-Regular"/>
          <w:i/>
          <w:szCs w:val="24"/>
        </w:rPr>
        <w:t xml:space="preserve">, </w:t>
      </w:r>
      <w:r>
        <w:rPr>
          <w:rFonts w:ascii="Century Gothic" w:hAnsi="Century Gothic" w:cs="MyriadPro-Regular"/>
          <w:i/>
          <w:szCs w:val="24"/>
        </w:rPr>
        <w:t xml:space="preserve">hasta </w:t>
      </w:r>
      <w:r w:rsidR="00427C1B">
        <w:rPr>
          <w:rFonts w:ascii="Century Gothic" w:hAnsi="Century Gothic" w:cs="MyriadPro-Regular"/>
          <w:i/>
          <w:szCs w:val="24"/>
        </w:rPr>
        <w:t>septiembre</w:t>
      </w:r>
      <w:r w:rsidR="00A30B4C">
        <w:rPr>
          <w:rFonts w:ascii="Century Gothic" w:hAnsi="Century Gothic" w:cs="MyriadPro-Regular"/>
          <w:i/>
          <w:szCs w:val="24"/>
        </w:rPr>
        <w:t>,</w:t>
      </w:r>
      <w:r>
        <w:rPr>
          <w:rFonts w:ascii="Century Gothic" w:hAnsi="Century Gothic" w:cs="MyriadPro-Regular"/>
          <w:i/>
          <w:szCs w:val="24"/>
        </w:rPr>
        <w:t xml:space="preserve"> </w:t>
      </w:r>
      <w:r w:rsidRPr="000C284C">
        <w:rPr>
          <w:rFonts w:ascii="Century Gothic" w:hAnsi="Century Gothic" w:cs="MyriadPro-Regular"/>
          <w:i/>
          <w:szCs w:val="24"/>
        </w:rPr>
        <w:t xml:space="preserve">el precio </w:t>
      </w:r>
      <w:r w:rsidR="00A36C92">
        <w:rPr>
          <w:rFonts w:ascii="Century Gothic" w:hAnsi="Century Gothic" w:cs="MyriadPro-Regular"/>
          <w:i/>
          <w:szCs w:val="24"/>
        </w:rPr>
        <w:t>acumulado de</w:t>
      </w:r>
      <w:r w:rsidRPr="000C284C">
        <w:rPr>
          <w:rFonts w:ascii="Century Gothic" w:hAnsi="Century Gothic" w:cs="MyriadPro-Regular"/>
          <w:i/>
          <w:szCs w:val="24"/>
        </w:rPr>
        <w:t xml:space="preserve"> alimentos y bebidas consumidos fuera del hogar </w:t>
      </w:r>
      <w:r>
        <w:rPr>
          <w:rFonts w:ascii="Century Gothic" w:hAnsi="Century Gothic" w:cs="MyriadPro-Regular"/>
          <w:i/>
          <w:szCs w:val="24"/>
        </w:rPr>
        <w:t xml:space="preserve">se incrementó </w:t>
      </w:r>
      <w:r w:rsidRPr="000C284C">
        <w:rPr>
          <w:rFonts w:ascii="Century Gothic" w:hAnsi="Century Gothic" w:cs="MyriadPro-Regular"/>
          <w:i/>
          <w:szCs w:val="24"/>
        </w:rPr>
        <w:t xml:space="preserve">en </w:t>
      </w:r>
      <w:r w:rsidR="00C31AFB">
        <w:rPr>
          <w:rFonts w:ascii="Century Gothic" w:hAnsi="Century Gothic" w:cs="MyriadPro-Regular"/>
          <w:i/>
          <w:szCs w:val="24"/>
        </w:rPr>
        <w:t>1</w:t>
      </w:r>
      <w:r w:rsidRPr="000C284C">
        <w:rPr>
          <w:rFonts w:ascii="Century Gothic" w:hAnsi="Century Gothic" w:cs="MyriadPro-Regular"/>
          <w:i/>
          <w:szCs w:val="24"/>
        </w:rPr>
        <w:t>,</w:t>
      </w:r>
      <w:r w:rsidR="00F446AF">
        <w:rPr>
          <w:rFonts w:ascii="Century Gothic" w:hAnsi="Century Gothic" w:cs="MyriadPro-Regular"/>
          <w:i/>
          <w:szCs w:val="24"/>
        </w:rPr>
        <w:t>2</w:t>
      </w:r>
      <w:r w:rsidRPr="000C284C">
        <w:rPr>
          <w:rFonts w:ascii="Century Gothic" w:hAnsi="Century Gothic" w:cs="MyriadPro-Regular"/>
          <w:i/>
          <w:szCs w:val="24"/>
        </w:rPr>
        <w:t>%.</w:t>
      </w:r>
    </w:p>
    <w:p w14:paraId="31ED16F5" w14:textId="4DDC4307" w:rsidR="00F446AF" w:rsidRPr="000C284C" w:rsidRDefault="00A36C92" w:rsidP="000C284C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En</w:t>
      </w:r>
      <w:r w:rsidR="00F446AF">
        <w:rPr>
          <w:rFonts w:ascii="Century Gothic" w:hAnsi="Century Gothic" w:cs="MyriadPro-Regular"/>
          <w:i/>
          <w:szCs w:val="24"/>
        </w:rPr>
        <w:t xml:space="preserve"> septiembre</w:t>
      </w:r>
      <w:r w:rsidR="00486BD9">
        <w:rPr>
          <w:rFonts w:ascii="Century Gothic" w:hAnsi="Century Gothic" w:cs="MyriadPro-Regular"/>
          <w:i/>
          <w:szCs w:val="24"/>
        </w:rPr>
        <w:t>,</w:t>
      </w:r>
      <w:r w:rsidR="00F446AF">
        <w:rPr>
          <w:rFonts w:ascii="Century Gothic" w:hAnsi="Century Gothic" w:cs="MyriadPro-Regular"/>
          <w:i/>
          <w:szCs w:val="24"/>
        </w:rPr>
        <w:t xml:space="preserve"> </w:t>
      </w:r>
      <w:r w:rsidR="00C81D23">
        <w:rPr>
          <w:rFonts w:ascii="Century Gothic" w:hAnsi="Century Gothic" w:cs="MyriadPro-Regular"/>
          <w:i/>
          <w:szCs w:val="24"/>
        </w:rPr>
        <w:t xml:space="preserve">y respecto </w:t>
      </w:r>
      <w:r w:rsidR="00486BD9">
        <w:rPr>
          <w:rFonts w:ascii="Century Gothic" w:hAnsi="Century Gothic" w:cs="MyriadPro-Regular"/>
          <w:i/>
          <w:szCs w:val="24"/>
        </w:rPr>
        <w:t>al mes de</w:t>
      </w:r>
      <w:r w:rsidR="00C81D23">
        <w:rPr>
          <w:rFonts w:ascii="Century Gothic" w:hAnsi="Century Gothic" w:cs="MyriadPro-Regular"/>
          <w:i/>
          <w:szCs w:val="24"/>
        </w:rPr>
        <w:t xml:space="preserve"> agosto de este</w:t>
      </w:r>
      <w:r w:rsidR="00F446AF">
        <w:rPr>
          <w:rFonts w:ascii="Century Gothic" w:hAnsi="Century Gothic" w:cs="MyriadPro-Regular"/>
          <w:i/>
          <w:szCs w:val="24"/>
        </w:rPr>
        <w:t xml:space="preserve"> año</w:t>
      </w:r>
      <w:r w:rsidR="00486BD9">
        <w:rPr>
          <w:rFonts w:ascii="Century Gothic" w:hAnsi="Century Gothic" w:cs="MyriadPro-Regular"/>
          <w:i/>
          <w:szCs w:val="24"/>
        </w:rPr>
        <w:t>,</w:t>
      </w:r>
      <w:r w:rsidR="00F446AF">
        <w:rPr>
          <w:rFonts w:ascii="Century Gothic" w:hAnsi="Century Gothic" w:cs="MyriadPro-Regular"/>
          <w:i/>
          <w:szCs w:val="24"/>
        </w:rPr>
        <w:t xml:space="preserve"> </w:t>
      </w:r>
      <w:r w:rsidR="00486BD9">
        <w:rPr>
          <w:rFonts w:ascii="Century Gothic" w:hAnsi="Century Gothic" w:cs="MyriadPro-Regular"/>
          <w:i/>
          <w:szCs w:val="24"/>
        </w:rPr>
        <w:t>los</w:t>
      </w:r>
      <w:r w:rsidR="00F446AF">
        <w:rPr>
          <w:rFonts w:ascii="Century Gothic" w:hAnsi="Century Gothic" w:cs="MyriadPro-Regular"/>
          <w:i/>
          <w:szCs w:val="24"/>
        </w:rPr>
        <w:t xml:space="preserve"> precio</w:t>
      </w:r>
      <w:r w:rsidR="00486BD9">
        <w:rPr>
          <w:rFonts w:ascii="Century Gothic" w:hAnsi="Century Gothic" w:cs="MyriadPro-Regular"/>
          <w:i/>
          <w:szCs w:val="24"/>
        </w:rPr>
        <w:t>s</w:t>
      </w:r>
      <w:r w:rsidR="00F446AF">
        <w:rPr>
          <w:rFonts w:ascii="Century Gothic" w:hAnsi="Century Gothic" w:cs="MyriadPro-Regular"/>
          <w:i/>
          <w:szCs w:val="24"/>
        </w:rPr>
        <w:t xml:space="preserve"> de lo</w:t>
      </w:r>
      <w:r w:rsidR="004F0B3A">
        <w:rPr>
          <w:rFonts w:ascii="Century Gothic" w:hAnsi="Century Gothic" w:cs="MyriadPro-Regular"/>
          <w:i/>
          <w:szCs w:val="24"/>
        </w:rPr>
        <w:t>s</w:t>
      </w:r>
      <w:r w:rsidR="00F446AF">
        <w:rPr>
          <w:rFonts w:ascii="Century Gothic" w:hAnsi="Century Gothic" w:cs="MyriadPro-Regular"/>
          <w:i/>
          <w:szCs w:val="24"/>
        </w:rPr>
        <w:t xml:space="preserve"> alimentos consumidos fuera del hogar se incrementaron en 0,32%</w:t>
      </w:r>
      <w:r w:rsidR="00935707">
        <w:rPr>
          <w:rFonts w:ascii="Century Gothic" w:hAnsi="Century Gothic" w:cs="MyriadPro-Regular"/>
          <w:i/>
          <w:szCs w:val="24"/>
        </w:rPr>
        <w:t>.</w:t>
      </w:r>
    </w:p>
    <w:p w14:paraId="6FD77295" w14:textId="0EB6DB67" w:rsidR="000C284C" w:rsidRDefault="00F446AF" w:rsidP="00427C1B">
      <w:pPr>
        <w:pStyle w:val="Sinespaciado1"/>
        <w:spacing w:before="120" w:after="120"/>
        <w:jc w:val="center"/>
        <w:rPr>
          <w:rFonts w:ascii="Century Gothic" w:hAnsi="Century Gothic" w:cs="MyriadPro-Regular"/>
          <w:b/>
        </w:rPr>
      </w:pPr>
      <w:r w:rsidRPr="00F446AF">
        <w:rPr>
          <w:noProof/>
          <w:lang w:val="es-ES_tradnl" w:eastAsia="es-ES_tradnl"/>
        </w:rPr>
        <w:drawing>
          <wp:inline distT="0" distB="0" distL="0" distR="0" wp14:anchorId="236B0ACD" wp14:editId="5E139FFA">
            <wp:extent cx="5603225" cy="2209190"/>
            <wp:effectExtent l="0" t="0" r="0" b="63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21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145B3" w14:textId="740A0913" w:rsidR="00990EE8" w:rsidRDefault="00990EE8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 xml:space="preserve">Comparando los precios entre septiembre de la presente gestión, respecto </w:t>
      </w:r>
      <w:r w:rsidR="00486BD9">
        <w:rPr>
          <w:rFonts w:ascii="Century Gothic" w:hAnsi="Century Gothic" w:cs="MyriadPro-Regular"/>
        </w:rPr>
        <w:t>a</w:t>
      </w:r>
      <w:r>
        <w:rPr>
          <w:rFonts w:ascii="Century Gothic" w:hAnsi="Century Gothic" w:cs="MyriadPro-Regular"/>
        </w:rPr>
        <w:t xml:space="preserve"> diciembre de 2016, y agrupados los alimentos según la clase a la que pertenecen</w:t>
      </w:r>
      <w:r w:rsidR="00EE1DA0">
        <w:rPr>
          <w:rFonts w:ascii="Century Gothic" w:hAnsi="Century Gothic" w:cs="MyriadPro-Regular"/>
        </w:rPr>
        <w:t>, las</w:t>
      </w:r>
      <w:r>
        <w:rPr>
          <w:rFonts w:ascii="Century Gothic" w:hAnsi="Century Gothic" w:cs="MyriadPro-Regular"/>
        </w:rPr>
        <w:t xml:space="preserve"> </w:t>
      </w:r>
      <w:r w:rsidR="00EE1DA0">
        <w:rPr>
          <w:rFonts w:ascii="Century Gothic" w:hAnsi="Century Gothic" w:cs="MyriadPro-Regular"/>
        </w:rPr>
        <w:t>l</w:t>
      </w:r>
      <w:r w:rsidRPr="00990EE8">
        <w:rPr>
          <w:rFonts w:ascii="Century Gothic" w:hAnsi="Century Gothic" w:cs="MyriadPro-Regular"/>
        </w:rPr>
        <w:t>egumbres, hortalizas y tubérculos</w:t>
      </w:r>
      <w:r>
        <w:rPr>
          <w:rFonts w:ascii="Century Gothic" w:hAnsi="Century Gothic" w:cs="MyriadPro-Regular"/>
        </w:rPr>
        <w:t xml:space="preserve"> incrementaron sus precios en </w:t>
      </w:r>
      <w:r w:rsidR="00E5540C">
        <w:rPr>
          <w:rFonts w:ascii="Century Gothic" w:hAnsi="Century Gothic" w:cs="MyriadPro-Regular"/>
        </w:rPr>
        <w:t>57</w:t>
      </w:r>
      <w:r>
        <w:rPr>
          <w:rFonts w:ascii="Century Gothic" w:hAnsi="Century Gothic" w:cs="MyriadPro-Regular"/>
        </w:rPr>
        <w:t>,</w:t>
      </w:r>
      <w:r w:rsidR="00E5540C">
        <w:rPr>
          <w:rFonts w:ascii="Century Gothic" w:hAnsi="Century Gothic" w:cs="MyriadPro-Regular"/>
        </w:rPr>
        <w:t>4</w:t>
      </w:r>
      <w:r>
        <w:rPr>
          <w:rFonts w:ascii="Century Gothic" w:hAnsi="Century Gothic" w:cs="MyriadPro-Regular"/>
        </w:rPr>
        <w:t xml:space="preserve">%; </w:t>
      </w:r>
      <w:r w:rsidR="00486BD9">
        <w:rPr>
          <w:rFonts w:ascii="Century Gothic" w:hAnsi="Century Gothic" w:cs="MyriadPro-Regular"/>
        </w:rPr>
        <w:t>p</w:t>
      </w:r>
      <w:r w:rsidR="00E5540C">
        <w:rPr>
          <w:rFonts w:ascii="Century Gothic" w:hAnsi="Century Gothic" w:cs="MyriadPro-Regular"/>
        </w:rPr>
        <w:t>roductos alimenticios y pescados en 2,6%</w:t>
      </w:r>
      <w:r>
        <w:rPr>
          <w:rFonts w:ascii="Century Gothic" w:hAnsi="Century Gothic" w:cs="MyriadPro-Regular"/>
        </w:rPr>
        <w:t>; l</w:t>
      </w:r>
      <w:r w:rsidRPr="00990EE8">
        <w:rPr>
          <w:rFonts w:ascii="Century Gothic" w:hAnsi="Century Gothic" w:cs="MyriadPro-Regular"/>
        </w:rPr>
        <w:t xml:space="preserve">eche, queso y huevos </w:t>
      </w:r>
      <w:r>
        <w:rPr>
          <w:rFonts w:ascii="Century Gothic" w:hAnsi="Century Gothic" w:cs="MyriadPro-Regular"/>
        </w:rPr>
        <w:t>en 2,</w:t>
      </w:r>
      <w:r w:rsidR="00E5540C">
        <w:rPr>
          <w:rFonts w:ascii="Century Gothic" w:hAnsi="Century Gothic" w:cs="MyriadPro-Regular"/>
        </w:rPr>
        <w:t>1</w:t>
      </w:r>
      <w:r>
        <w:rPr>
          <w:rFonts w:ascii="Century Gothic" w:hAnsi="Century Gothic" w:cs="MyriadPro-Regular"/>
        </w:rPr>
        <w:t>%.</w:t>
      </w:r>
    </w:p>
    <w:p w14:paraId="4D163503" w14:textId="0DB45DFC" w:rsidR="00990EE8" w:rsidRPr="00990EE8" w:rsidRDefault="00990EE8" w:rsidP="00990EE8">
      <w:pPr>
        <w:pStyle w:val="Sinespaciado1"/>
        <w:spacing w:before="120" w:after="120"/>
        <w:jc w:val="both"/>
        <w:rPr>
          <w:rFonts w:ascii="Century Gothic" w:hAnsi="Century Gothic" w:cs="MyriadPro-Regular"/>
        </w:rPr>
      </w:pPr>
      <w:r>
        <w:rPr>
          <w:rFonts w:ascii="Century Gothic" w:hAnsi="Century Gothic" w:cs="MyriadPro-Regular"/>
        </w:rPr>
        <w:t>En el mismo periodo</w:t>
      </w:r>
      <w:r w:rsidR="00EE1DA0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los alimentos que bajaron sus precios fueron: </w:t>
      </w:r>
      <w:r w:rsidR="00E5540C">
        <w:rPr>
          <w:rFonts w:ascii="Century Gothic" w:hAnsi="Century Gothic" w:cs="MyriadPro-Regular"/>
        </w:rPr>
        <w:t>frutas -4%</w:t>
      </w:r>
      <w:r w:rsidR="00486BD9">
        <w:rPr>
          <w:rFonts w:ascii="Century Gothic" w:hAnsi="Century Gothic" w:cs="MyriadPro-Regular"/>
        </w:rPr>
        <w:t xml:space="preserve"> y</w:t>
      </w:r>
      <w:r w:rsidR="00E5540C">
        <w:rPr>
          <w:rFonts w:ascii="Century Gothic" w:hAnsi="Century Gothic" w:cs="MyriadPro-Regular"/>
        </w:rPr>
        <w:t xml:space="preserve">  c</w:t>
      </w:r>
      <w:r w:rsidRPr="00990EE8">
        <w:rPr>
          <w:rFonts w:ascii="Century Gothic" w:hAnsi="Century Gothic" w:cs="MyriadPro-Regular"/>
        </w:rPr>
        <w:t>arnes</w:t>
      </w:r>
      <w:r>
        <w:rPr>
          <w:rFonts w:ascii="Century Gothic" w:hAnsi="Century Gothic" w:cs="MyriadPro-Regular"/>
        </w:rPr>
        <w:t xml:space="preserve"> -2,5%</w:t>
      </w:r>
      <w:r w:rsidR="00486BD9">
        <w:rPr>
          <w:rFonts w:ascii="Century Gothic" w:hAnsi="Century Gothic" w:cs="MyriadPro-Regular"/>
        </w:rPr>
        <w:t>,</w:t>
      </w:r>
      <w:r>
        <w:rPr>
          <w:rFonts w:ascii="Century Gothic" w:hAnsi="Century Gothic" w:cs="MyriadPro-Regular"/>
        </w:rPr>
        <w:t xml:space="preserve"> </w:t>
      </w:r>
      <w:r w:rsidR="00720566">
        <w:rPr>
          <w:rFonts w:ascii="Century Gothic" w:hAnsi="Century Gothic" w:cs="MyriadPro-Regular"/>
        </w:rPr>
        <w:t>principalmente.</w:t>
      </w:r>
    </w:p>
    <w:p w14:paraId="373877CE" w14:textId="60F9A2B9" w:rsidR="003F66F4" w:rsidRDefault="00EC3DF6" w:rsidP="003F66F4">
      <w:pPr>
        <w:pStyle w:val="Sinespaciado1"/>
        <w:spacing w:before="120" w:after="120"/>
        <w:rPr>
          <w:rFonts w:ascii="Century Gothic" w:hAnsi="Century Gothic" w:cs="MyriadPro-Regular"/>
          <w:b/>
        </w:rPr>
      </w:pPr>
      <w:r w:rsidRPr="00EC3DF6">
        <w:rPr>
          <w:noProof/>
          <w:lang w:val="es-ES_tradnl" w:eastAsia="es-ES_tradnl"/>
        </w:rPr>
        <w:lastRenderedPageBreak/>
        <w:drawing>
          <wp:inline distT="0" distB="0" distL="0" distR="0" wp14:anchorId="29C0C9D9" wp14:editId="0BDF80A4">
            <wp:extent cx="5611647" cy="2663952"/>
            <wp:effectExtent l="0" t="0" r="8255" b="317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664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011D3" w14:textId="5171E7B4" w:rsidR="00EE1DA0" w:rsidRDefault="004049E3" w:rsidP="004049E3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4049E3">
        <w:rPr>
          <w:rFonts w:ascii="Century Gothic" w:hAnsi="Century Gothic" w:cs="MyriadPro-Regular"/>
          <w:i/>
          <w:szCs w:val="24"/>
        </w:rPr>
        <w:t xml:space="preserve">En el agregado de alimentos consumidos dentro y fuera del hogar, hasta </w:t>
      </w:r>
      <w:r>
        <w:rPr>
          <w:rFonts w:ascii="Century Gothic" w:hAnsi="Century Gothic" w:cs="MyriadPro-Regular"/>
          <w:i/>
          <w:szCs w:val="24"/>
        </w:rPr>
        <w:t xml:space="preserve">septiembre </w:t>
      </w:r>
      <w:r w:rsidRPr="004049E3">
        <w:rPr>
          <w:rFonts w:ascii="Century Gothic" w:hAnsi="Century Gothic" w:cs="MyriadPro-Regular"/>
          <w:i/>
          <w:szCs w:val="24"/>
        </w:rPr>
        <w:t>de 201</w:t>
      </w:r>
      <w:r>
        <w:rPr>
          <w:rFonts w:ascii="Century Gothic" w:hAnsi="Century Gothic" w:cs="MyriadPro-Regular"/>
          <w:i/>
          <w:szCs w:val="24"/>
        </w:rPr>
        <w:t>7</w:t>
      </w:r>
      <w:r w:rsidRPr="004049E3">
        <w:rPr>
          <w:rFonts w:ascii="Century Gothic" w:hAnsi="Century Gothic" w:cs="MyriadPro-Regular"/>
          <w:i/>
          <w:szCs w:val="24"/>
        </w:rPr>
        <w:t xml:space="preserve">, la variación de precios a 12 meses alcanzó a </w:t>
      </w:r>
      <w:r w:rsidR="00834947">
        <w:rPr>
          <w:rFonts w:ascii="Century Gothic" w:hAnsi="Century Gothic" w:cs="MyriadPro-Regular"/>
          <w:i/>
          <w:szCs w:val="24"/>
        </w:rPr>
        <w:t>2</w:t>
      </w:r>
      <w:r w:rsidRPr="004049E3">
        <w:rPr>
          <w:rFonts w:ascii="Century Gothic" w:hAnsi="Century Gothic" w:cs="MyriadPro-Regular"/>
          <w:i/>
          <w:szCs w:val="24"/>
        </w:rPr>
        <w:t>4,</w:t>
      </w:r>
      <w:r w:rsidR="00834947">
        <w:rPr>
          <w:rFonts w:ascii="Century Gothic" w:hAnsi="Century Gothic" w:cs="MyriadPro-Regular"/>
          <w:i/>
          <w:szCs w:val="24"/>
        </w:rPr>
        <w:t>4</w:t>
      </w:r>
      <w:r w:rsidR="00EE1DA0">
        <w:rPr>
          <w:rFonts w:ascii="Century Gothic" w:hAnsi="Century Gothic" w:cs="MyriadPro-Regular"/>
          <w:i/>
          <w:szCs w:val="24"/>
        </w:rPr>
        <w:t>%. En cambio, el Índice de P</w:t>
      </w:r>
      <w:r w:rsidRPr="004049E3">
        <w:rPr>
          <w:rFonts w:ascii="Century Gothic" w:hAnsi="Century Gothic" w:cs="MyriadPro-Regular"/>
          <w:i/>
          <w:szCs w:val="24"/>
        </w:rPr>
        <w:t>recio</w:t>
      </w:r>
      <w:r w:rsidR="00EE1DA0">
        <w:rPr>
          <w:rFonts w:ascii="Century Gothic" w:hAnsi="Century Gothic" w:cs="MyriadPro-Regular"/>
          <w:i/>
          <w:szCs w:val="24"/>
        </w:rPr>
        <w:t>s al C</w:t>
      </w:r>
      <w:r w:rsidRPr="004049E3">
        <w:rPr>
          <w:rFonts w:ascii="Century Gothic" w:hAnsi="Century Gothic" w:cs="MyriadPro-Regular"/>
          <w:i/>
          <w:szCs w:val="24"/>
        </w:rPr>
        <w:t>onsumidor sin alimentos tuvo una variación de 2,</w:t>
      </w:r>
      <w:r w:rsidR="00834947">
        <w:rPr>
          <w:rFonts w:ascii="Century Gothic" w:hAnsi="Century Gothic" w:cs="MyriadPro-Regular"/>
          <w:i/>
          <w:szCs w:val="24"/>
        </w:rPr>
        <w:t>2</w:t>
      </w:r>
      <w:r w:rsidRPr="004049E3">
        <w:rPr>
          <w:rFonts w:ascii="Century Gothic" w:hAnsi="Century Gothic" w:cs="MyriadPro-Regular"/>
          <w:i/>
          <w:szCs w:val="24"/>
        </w:rPr>
        <w:t xml:space="preserve">%. </w:t>
      </w:r>
    </w:p>
    <w:p w14:paraId="38145A98" w14:textId="49588C15" w:rsidR="00C31AFB" w:rsidRPr="004049E3" w:rsidRDefault="004049E3" w:rsidP="004049E3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 w:rsidRPr="004049E3">
        <w:rPr>
          <w:rFonts w:ascii="Century Gothic" w:hAnsi="Century Gothic" w:cs="MyriadPro-Regular"/>
          <w:i/>
          <w:szCs w:val="24"/>
        </w:rPr>
        <w:t xml:space="preserve">En términos generales de todos los bienes y servicios, la variación de precios entre </w:t>
      </w:r>
      <w:r w:rsidR="00720566">
        <w:rPr>
          <w:rFonts w:ascii="Century Gothic" w:hAnsi="Century Gothic" w:cs="MyriadPro-Regular"/>
          <w:i/>
          <w:szCs w:val="24"/>
        </w:rPr>
        <w:t xml:space="preserve">septiembre </w:t>
      </w:r>
      <w:r w:rsidRPr="004049E3">
        <w:rPr>
          <w:rFonts w:ascii="Century Gothic" w:hAnsi="Century Gothic" w:cs="MyriadPro-Regular"/>
          <w:i/>
          <w:szCs w:val="24"/>
        </w:rPr>
        <w:t>201</w:t>
      </w:r>
      <w:r w:rsidR="00720566">
        <w:rPr>
          <w:rFonts w:ascii="Century Gothic" w:hAnsi="Century Gothic" w:cs="MyriadPro-Regular"/>
          <w:i/>
          <w:szCs w:val="24"/>
        </w:rPr>
        <w:t>7</w:t>
      </w:r>
      <w:r w:rsidRPr="004049E3">
        <w:rPr>
          <w:rFonts w:ascii="Century Gothic" w:hAnsi="Century Gothic" w:cs="MyriadPro-Regular"/>
          <w:i/>
          <w:szCs w:val="24"/>
        </w:rPr>
        <w:t xml:space="preserve"> respecto a </w:t>
      </w:r>
      <w:r w:rsidR="00720566">
        <w:rPr>
          <w:rFonts w:ascii="Century Gothic" w:hAnsi="Century Gothic" w:cs="MyriadPro-Regular"/>
          <w:i/>
          <w:szCs w:val="24"/>
        </w:rPr>
        <w:t>septiembre</w:t>
      </w:r>
      <w:r w:rsidRPr="004049E3">
        <w:rPr>
          <w:rFonts w:ascii="Century Gothic" w:hAnsi="Century Gothic" w:cs="MyriadPro-Regular"/>
          <w:i/>
          <w:szCs w:val="24"/>
        </w:rPr>
        <w:t xml:space="preserve"> de la pasada gestión fue de </w:t>
      </w:r>
      <w:r w:rsidR="00834947">
        <w:rPr>
          <w:rFonts w:ascii="Century Gothic" w:hAnsi="Century Gothic" w:cs="MyriadPro-Regular"/>
          <w:i/>
          <w:szCs w:val="24"/>
        </w:rPr>
        <w:t>14</w:t>
      </w:r>
      <w:r w:rsidRPr="004049E3">
        <w:rPr>
          <w:rFonts w:ascii="Century Gothic" w:hAnsi="Century Gothic" w:cs="MyriadPro-Regular"/>
          <w:i/>
          <w:szCs w:val="24"/>
        </w:rPr>
        <w:t>,</w:t>
      </w:r>
      <w:r w:rsidR="00834947">
        <w:rPr>
          <w:rFonts w:ascii="Century Gothic" w:hAnsi="Century Gothic" w:cs="MyriadPro-Regular"/>
          <w:i/>
          <w:szCs w:val="24"/>
        </w:rPr>
        <w:t>4</w:t>
      </w:r>
      <w:r w:rsidRPr="004049E3">
        <w:rPr>
          <w:rFonts w:ascii="Century Gothic" w:hAnsi="Century Gothic" w:cs="MyriadPro-Regular"/>
          <w:i/>
          <w:szCs w:val="24"/>
        </w:rPr>
        <w:t>%</w:t>
      </w:r>
      <w:r w:rsidR="00486BD9">
        <w:rPr>
          <w:rFonts w:ascii="Century Gothic" w:hAnsi="Century Gothic" w:cs="MyriadPro-Regular"/>
          <w:i/>
          <w:szCs w:val="24"/>
        </w:rPr>
        <w:t>, para el caso de Tarija.</w:t>
      </w:r>
    </w:p>
    <w:p w14:paraId="7FE44305" w14:textId="54493AC3" w:rsidR="00C31AFB" w:rsidRDefault="00834947" w:rsidP="00427C1B">
      <w:pPr>
        <w:pStyle w:val="Sinespaciado1"/>
        <w:spacing w:before="120" w:after="120"/>
        <w:jc w:val="center"/>
        <w:rPr>
          <w:rFonts w:ascii="Century Gothic" w:hAnsi="Century Gothic" w:cs="MyriadPro-Regular"/>
          <w:i/>
          <w:szCs w:val="24"/>
        </w:rPr>
      </w:pPr>
      <w:r w:rsidRPr="00834947">
        <w:rPr>
          <w:noProof/>
          <w:lang w:val="es-ES_tradnl" w:eastAsia="es-ES_tradnl"/>
        </w:rPr>
        <w:drawing>
          <wp:inline distT="0" distB="0" distL="0" distR="0" wp14:anchorId="0CACAD53" wp14:editId="016BD217">
            <wp:extent cx="5609429" cy="259080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59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CC192" w14:textId="434C63CF" w:rsidR="00111DF6" w:rsidRDefault="00A41204" w:rsidP="00111DF6">
      <w:pPr>
        <w:pStyle w:val="Sinespaciado1"/>
        <w:spacing w:before="120" w:after="120"/>
        <w:jc w:val="both"/>
        <w:rPr>
          <w:rFonts w:ascii="Century Gothic" w:hAnsi="Century Gothic" w:cs="MyriadPro-Regular"/>
          <w:i/>
          <w:szCs w:val="24"/>
        </w:rPr>
      </w:pPr>
      <w:r>
        <w:rPr>
          <w:rFonts w:ascii="Century Gothic" w:hAnsi="Century Gothic" w:cs="MyriadPro-Regular"/>
          <w:i/>
          <w:szCs w:val="24"/>
        </w:rPr>
        <w:t>Considerando que en Tarija</w:t>
      </w:r>
      <w:r w:rsidR="00111DF6">
        <w:rPr>
          <w:rFonts w:ascii="Century Gothic" w:hAnsi="Century Gothic" w:cs="MyriadPro-Regular"/>
          <w:i/>
          <w:szCs w:val="24"/>
        </w:rPr>
        <w:t xml:space="preserve"> los hogares con menores ingresos (pobres) destinan al gasto de alimentación el 50% de sus ingresos</w:t>
      </w:r>
      <w:r>
        <w:rPr>
          <w:rFonts w:ascii="Century Gothic" w:hAnsi="Century Gothic" w:cs="MyriadPro-Regular"/>
          <w:i/>
          <w:szCs w:val="24"/>
        </w:rPr>
        <w:t>, es</w:t>
      </w:r>
      <w:r w:rsidR="00111DF6">
        <w:rPr>
          <w:rFonts w:ascii="Century Gothic" w:hAnsi="Century Gothic" w:cs="MyriadPro-Regular"/>
          <w:i/>
          <w:szCs w:val="24"/>
        </w:rPr>
        <w:t xml:space="preserve"> necesario que las autoridades locales y nacionales </w:t>
      </w:r>
      <w:r>
        <w:rPr>
          <w:rFonts w:ascii="Century Gothic" w:hAnsi="Century Gothic" w:cs="MyriadPro-Regular"/>
          <w:i/>
          <w:szCs w:val="24"/>
        </w:rPr>
        <w:t>logren evitar</w:t>
      </w:r>
      <w:r w:rsidR="00111DF6">
        <w:rPr>
          <w:rFonts w:ascii="Century Gothic" w:hAnsi="Century Gothic" w:cs="MyriadPro-Regular"/>
          <w:i/>
          <w:szCs w:val="24"/>
        </w:rPr>
        <w:t xml:space="preserve"> que el precio de los alimentos se increme</w:t>
      </w:r>
      <w:r>
        <w:rPr>
          <w:rFonts w:ascii="Century Gothic" w:hAnsi="Century Gothic" w:cs="MyriadPro-Regular"/>
          <w:i/>
          <w:szCs w:val="24"/>
        </w:rPr>
        <w:t>nte;</w:t>
      </w:r>
      <w:r w:rsidR="00111DF6">
        <w:rPr>
          <w:rFonts w:ascii="Century Gothic" w:hAnsi="Century Gothic" w:cs="MyriadPro-Regular"/>
          <w:i/>
          <w:szCs w:val="24"/>
        </w:rPr>
        <w:t xml:space="preserve"> de lo contrario</w:t>
      </w:r>
      <w:r>
        <w:rPr>
          <w:rFonts w:ascii="Century Gothic" w:hAnsi="Century Gothic" w:cs="MyriadPro-Regular"/>
          <w:i/>
          <w:szCs w:val="24"/>
        </w:rPr>
        <w:t>,</w:t>
      </w:r>
      <w:r w:rsidR="00111DF6">
        <w:rPr>
          <w:rFonts w:ascii="Century Gothic" w:hAnsi="Century Gothic" w:cs="MyriadPro-Regular"/>
          <w:i/>
          <w:szCs w:val="24"/>
        </w:rPr>
        <w:t xml:space="preserve"> los sectores más vulnerables solo podrán consumir menos alimentos o cambiar el consumo a alimentos de menor calidad.</w:t>
      </w:r>
    </w:p>
    <w:p w14:paraId="4EAE9BA0" w14:textId="0352E877" w:rsidR="008740C0" w:rsidRPr="009169A6" w:rsidRDefault="008740C0" w:rsidP="008740C0">
      <w:pPr>
        <w:pStyle w:val="Sinespaciado1"/>
        <w:spacing w:before="120" w:after="120"/>
        <w:rPr>
          <w:rFonts w:ascii="Century Gothic" w:hAnsi="Century Gothic" w:cs="MyriadPro-Regular"/>
          <w:color w:val="7F7F7F"/>
          <w:sz w:val="16"/>
        </w:rPr>
      </w:pPr>
      <w:r w:rsidRPr="009169A6">
        <w:rPr>
          <w:rFonts w:ascii="Century Gothic" w:hAnsi="Century Gothic" w:cs="MyriadPro-Regular"/>
          <w:color w:val="7F7F7F"/>
          <w:sz w:val="16"/>
        </w:rPr>
        <w:t>Fundación Jubileo</w:t>
      </w:r>
      <w:r w:rsidRPr="009169A6">
        <w:rPr>
          <w:rFonts w:ascii="Century Gothic" w:hAnsi="Century Gothic" w:cs="MyriadPro-Regular"/>
          <w:color w:val="7F7F7F"/>
          <w:sz w:val="16"/>
        </w:rPr>
        <w:br/>
      </w:r>
      <w:r w:rsidR="00C31AFB">
        <w:rPr>
          <w:rFonts w:ascii="Century Gothic" w:hAnsi="Century Gothic" w:cs="MyriadPro-Regular"/>
          <w:color w:val="7F7F7F"/>
          <w:sz w:val="16"/>
        </w:rPr>
        <w:t>Octubre</w:t>
      </w:r>
      <w:r w:rsidR="000172DE">
        <w:rPr>
          <w:rFonts w:ascii="Century Gothic" w:hAnsi="Century Gothic" w:cs="MyriadPro-Regular"/>
          <w:color w:val="7F7F7F"/>
          <w:sz w:val="16"/>
        </w:rPr>
        <w:t xml:space="preserve"> </w:t>
      </w:r>
      <w:r w:rsidRPr="009169A6">
        <w:rPr>
          <w:rFonts w:ascii="Century Gothic" w:hAnsi="Century Gothic" w:cs="MyriadPro-Regular"/>
          <w:color w:val="7F7F7F"/>
          <w:sz w:val="16"/>
        </w:rPr>
        <w:t>201</w:t>
      </w:r>
      <w:r w:rsidR="000172DE">
        <w:rPr>
          <w:rFonts w:ascii="Century Gothic" w:hAnsi="Century Gothic" w:cs="MyriadPro-Regular"/>
          <w:color w:val="7F7F7F"/>
          <w:sz w:val="16"/>
        </w:rPr>
        <w:t>7</w:t>
      </w:r>
    </w:p>
    <w:sectPr w:rsidR="008740C0" w:rsidRPr="009169A6" w:rsidSect="008740C0">
      <w:headerReference w:type="default" r:id="rId14"/>
      <w:footerReference w:type="default" r:id="rId15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7D68EF" w14:textId="77777777" w:rsidR="00954C5C" w:rsidRDefault="00954C5C" w:rsidP="008740C0">
      <w:pPr>
        <w:spacing w:after="0" w:line="240" w:lineRule="auto"/>
      </w:pPr>
      <w:r>
        <w:separator/>
      </w:r>
    </w:p>
  </w:endnote>
  <w:endnote w:type="continuationSeparator" w:id="0">
    <w:p w14:paraId="5D0C15F3" w14:textId="77777777" w:rsidR="00954C5C" w:rsidRDefault="00954C5C" w:rsidP="00874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A85A3" w14:textId="77777777" w:rsidR="008740C0" w:rsidRPr="00531C65" w:rsidRDefault="008740C0">
    <w:pPr>
      <w:pStyle w:val="Piedepgina"/>
      <w:jc w:val="right"/>
      <w:rPr>
        <w:sz w:val="20"/>
      </w:rPr>
    </w:pPr>
    <w:r>
      <w:fldChar w:fldCharType="begin"/>
    </w:r>
    <w:r>
      <w:instrText xml:space="preserve"> </w:instrText>
    </w:r>
    <w:r w:rsidR="009169A6">
      <w:instrText>PAGE</w:instrText>
    </w:r>
    <w:r>
      <w:instrText xml:space="preserve">   \* MERGEFORMAT </w:instrText>
    </w:r>
    <w:r>
      <w:fldChar w:fldCharType="separate"/>
    </w:r>
    <w:r w:rsidR="00FF0FAE" w:rsidRPr="00FF0FAE">
      <w:rPr>
        <w:noProof/>
        <w:sz w:val="20"/>
      </w:rPr>
      <w:t>1</w:t>
    </w:r>
    <w:r>
      <w:rPr>
        <w:noProof/>
        <w:sz w:val="20"/>
      </w:rPr>
      <w:fldChar w:fldCharType="end"/>
    </w:r>
  </w:p>
  <w:p w14:paraId="4505B547" w14:textId="77777777" w:rsidR="008740C0" w:rsidRPr="00531C65" w:rsidRDefault="00ED6348">
    <w:pPr>
      <w:pStyle w:val="Piedepgina"/>
      <w:rPr>
        <w:sz w:val="20"/>
      </w:rPr>
    </w:pPr>
    <w:r>
      <w:rPr>
        <w:noProof/>
        <w:sz w:val="20"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281EF7B" wp14:editId="1DCCFDDA">
              <wp:simplePos x="0" y="0"/>
              <wp:positionH relativeFrom="column">
                <wp:posOffset>-143510</wp:posOffset>
              </wp:positionH>
              <wp:positionV relativeFrom="paragraph">
                <wp:posOffset>83820</wp:posOffset>
              </wp:positionV>
              <wp:extent cx="6019800" cy="67310"/>
              <wp:effectExtent l="0" t="0" r="0" b="8890"/>
              <wp:wrapTight wrapText="bothSides">
                <wp:wrapPolygon edited="0">
                  <wp:start x="0" y="0"/>
                  <wp:lineTo x="0" y="18340"/>
                  <wp:lineTo x="21532" y="18340"/>
                  <wp:lineTo x="21532" y="0"/>
                  <wp:lineTo x="0" y="0"/>
                </wp:wrapPolygon>
              </wp:wrapTight>
              <wp:docPr id="4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019800" cy="67310"/>
                      </a:xfrm>
                      <a:prstGeom prst="rect">
                        <a:avLst/>
                      </a:prstGeom>
                      <a:solidFill>
                        <a:srgbClr val="00336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-11.3pt;margin-top:6.6pt;width:474pt;height:5.3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" fillcolor="#036" stroked="f">
              <w10:wrap type="tigh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7C75B" w14:textId="77777777" w:rsidR="00954C5C" w:rsidRDefault="00954C5C" w:rsidP="008740C0">
      <w:pPr>
        <w:spacing w:after="0" w:line="240" w:lineRule="auto"/>
      </w:pPr>
      <w:r>
        <w:separator/>
      </w:r>
    </w:p>
  </w:footnote>
  <w:footnote w:type="continuationSeparator" w:id="0">
    <w:p w14:paraId="46F9C4E9" w14:textId="77777777" w:rsidR="00954C5C" w:rsidRDefault="00954C5C" w:rsidP="008740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480E2" w14:textId="77777777" w:rsidR="008740C0" w:rsidRDefault="00ED6348">
    <w:pPr>
      <w:pStyle w:val="Encabezado"/>
    </w:pPr>
    <w:r>
      <w:rPr>
        <w:noProof/>
        <w:lang w:val="es-ES_tradnl" w:eastAsia="es-ES_tradnl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FE052F5" wp14:editId="2BDB2E0A">
              <wp:simplePos x="0" y="0"/>
              <wp:positionH relativeFrom="column">
                <wp:posOffset>-143510</wp:posOffset>
              </wp:positionH>
              <wp:positionV relativeFrom="paragraph">
                <wp:posOffset>68580</wp:posOffset>
              </wp:positionV>
              <wp:extent cx="5981700" cy="67310"/>
              <wp:effectExtent l="0" t="0" r="19050" b="8890"/>
              <wp:wrapTight wrapText="bothSides">
                <wp:wrapPolygon edited="0">
                  <wp:start x="0" y="0"/>
                  <wp:lineTo x="0" y="6113"/>
                  <wp:lineTo x="19261" y="18340"/>
                  <wp:lineTo x="21600" y="18340"/>
                  <wp:lineTo x="21600" y="0"/>
                  <wp:lineTo x="0" y="0"/>
                </wp:wrapPolygon>
              </wp:wrapTight>
              <wp:docPr id="6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67310"/>
                        <a:chOff x="1699" y="3060"/>
                        <a:chExt cx="8820" cy="115"/>
                      </a:xfrm>
                    </wpg:grpSpPr>
                    <wps:wsp>
                      <wps:cNvPr id="7" name="Line 2"/>
                      <wps:cNvCnPr/>
                      <wps:spPr bwMode="auto">
                        <a:xfrm>
                          <a:off x="1699" y="3060"/>
                          <a:ext cx="88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3"/>
                      <wps:cNvSpPr>
                        <a:spLocks noChangeArrowheads="1"/>
                      </wps:cNvSpPr>
                      <wps:spPr bwMode="auto">
                        <a:xfrm>
                          <a:off x="9619" y="3060"/>
                          <a:ext cx="900" cy="115"/>
                        </a:xfrm>
                        <a:prstGeom prst="rect">
                          <a:avLst/>
                        </a:prstGeom>
                        <a:solidFill>
                          <a:srgbClr val="0033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11.3pt;margin-top:5.4pt;width:471pt;height:5.3pt;z-index:251657216" coordorigin="1699,3060" coordsize="8820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">
              <v:line id="Line 2" o:spid="_x0000_s1027" style="position:absolute;visibility:visible;mso-wrap-style:square" from="1699,3060" to="10519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FFc8AAAADaAAAADwAAAGRycy9kb3ducmV2LnhtbESPQYvCMBSE74L/ITxhb5q6ByvVKEUQ&#10;Vk9WBa+P5tkWm5fSRFP//WZhweMwM98w6+1gWvGi3jWWFcxnCQji0uqGKwXXy366BOE8ssbWMil4&#10;k4PtZjxaY6Zt4IJeZ1+JCGGXoYLa+y6T0pU1GXQz2xFH7257gz7KvpK6xxDhppXfSbKQBhuOCzV2&#10;tKupfJyfRsEtD7f54ZIHv0+LU9idBnNMC6W+JkO+AuFp8J/wf/tHK0jh70q8AXL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VRRXPAAAAA2gAAAA8AAAAAAAAAAAAAAAAA&#10;oQIAAGRycy9kb3ducmV2LnhtbFBLBQYAAAAABAAEAPkAAACOAwAAAAA=&#10;" strokecolor="#036"/>
              <v:rect id="Rectangle 3" o:spid="_x0000_s1028" style="position:absolute;left:9619;top:3060;width:900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0T88UA&#10;AADaAAAADwAAAGRycy9kb3ducmV2LnhtbESPQWvCQBSE7wX/w/IKXopu7EFqmo2IEigFi01U8PbI&#10;viah2bchu5r033eFQo/DzHzDJOvRtOJGvWssK1jMIxDEpdUNVwqORTZ7AeE8ssbWMin4IQfrdPKQ&#10;YKztwJ90y30lAoRdjApq77tYSlfWZNDNbUccvC/bG/RB9pXUPQ4Bblr5HEVLabDhsFBjR9uayu/8&#10;ahQU2ftl+Fgt95fm6bQ7VNn+nG+0UtPHcfMKwtPo/8N/7TetYAX3K+EG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RPzxQAAANoAAAAPAAAAAAAAAAAAAAAAAJgCAABkcnMv&#10;ZG93bnJldi54bWxQSwUGAAAAAAQABAD1AAAAigMAAAAA&#10;" fillcolor="#036" stroked="f"/>
              <w10:wrap type="tight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3474A8"/>
    <w:multiLevelType w:val="hybridMultilevel"/>
    <w:tmpl w:val="49EC645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doNotDisplayPageBoundarie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4c9fff,#e6f1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17"/>
    <w:rsid w:val="000172DE"/>
    <w:rsid w:val="00057754"/>
    <w:rsid w:val="000611D6"/>
    <w:rsid w:val="000C284C"/>
    <w:rsid w:val="000C3C2B"/>
    <w:rsid w:val="000F7F4A"/>
    <w:rsid w:val="00111DF6"/>
    <w:rsid w:val="00123E98"/>
    <w:rsid w:val="001444B8"/>
    <w:rsid w:val="001624A8"/>
    <w:rsid w:val="001B0C85"/>
    <w:rsid w:val="001B272C"/>
    <w:rsid w:val="001B2B43"/>
    <w:rsid w:val="001C7E17"/>
    <w:rsid w:val="001E05D0"/>
    <w:rsid w:val="00205FBB"/>
    <w:rsid w:val="002C15B8"/>
    <w:rsid w:val="002E0E3A"/>
    <w:rsid w:val="00304152"/>
    <w:rsid w:val="00330C4B"/>
    <w:rsid w:val="003405CD"/>
    <w:rsid w:val="003701F3"/>
    <w:rsid w:val="00376FA4"/>
    <w:rsid w:val="003C1AB9"/>
    <w:rsid w:val="003F22DE"/>
    <w:rsid w:val="003F66F4"/>
    <w:rsid w:val="004049E3"/>
    <w:rsid w:val="00427C1B"/>
    <w:rsid w:val="0044420C"/>
    <w:rsid w:val="0046261B"/>
    <w:rsid w:val="00463803"/>
    <w:rsid w:val="00486BD9"/>
    <w:rsid w:val="004A07D2"/>
    <w:rsid w:val="004C1A10"/>
    <w:rsid w:val="004C25F8"/>
    <w:rsid w:val="004F0B3A"/>
    <w:rsid w:val="004F2178"/>
    <w:rsid w:val="004F60E8"/>
    <w:rsid w:val="00520BF4"/>
    <w:rsid w:val="00537E50"/>
    <w:rsid w:val="00561BA2"/>
    <w:rsid w:val="005702ED"/>
    <w:rsid w:val="00576ACF"/>
    <w:rsid w:val="00602E89"/>
    <w:rsid w:val="006119CD"/>
    <w:rsid w:val="00634DC9"/>
    <w:rsid w:val="0066662D"/>
    <w:rsid w:val="0071421E"/>
    <w:rsid w:val="00720566"/>
    <w:rsid w:val="00726A36"/>
    <w:rsid w:val="00737469"/>
    <w:rsid w:val="0076297F"/>
    <w:rsid w:val="007D0DDF"/>
    <w:rsid w:val="007D4A2F"/>
    <w:rsid w:val="008046CC"/>
    <w:rsid w:val="0081119D"/>
    <w:rsid w:val="00834947"/>
    <w:rsid w:val="00840674"/>
    <w:rsid w:val="008740C0"/>
    <w:rsid w:val="008B7D05"/>
    <w:rsid w:val="008D22EC"/>
    <w:rsid w:val="009169A6"/>
    <w:rsid w:val="00935707"/>
    <w:rsid w:val="00954C5C"/>
    <w:rsid w:val="00972C36"/>
    <w:rsid w:val="0099095B"/>
    <w:rsid w:val="00990EE8"/>
    <w:rsid w:val="009A0331"/>
    <w:rsid w:val="009B3E0C"/>
    <w:rsid w:val="009E144C"/>
    <w:rsid w:val="009E6CEE"/>
    <w:rsid w:val="00A1274A"/>
    <w:rsid w:val="00A30B4C"/>
    <w:rsid w:val="00A36C92"/>
    <w:rsid w:val="00A41204"/>
    <w:rsid w:val="00A54E9C"/>
    <w:rsid w:val="00A85F69"/>
    <w:rsid w:val="00AB1F07"/>
    <w:rsid w:val="00AE3A55"/>
    <w:rsid w:val="00AF6CCF"/>
    <w:rsid w:val="00B41617"/>
    <w:rsid w:val="00B63F99"/>
    <w:rsid w:val="00B70CB4"/>
    <w:rsid w:val="00BD1828"/>
    <w:rsid w:val="00BE5190"/>
    <w:rsid w:val="00C31AFB"/>
    <w:rsid w:val="00C51655"/>
    <w:rsid w:val="00C65445"/>
    <w:rsid w:val="00C81D23"/>
    <w:rsid w:val="00CA2E28"/>
    <w:rsid w:val="00CB3807"/>
    <w:rsid w:val="00CD04A7"/>
    <w:rsid w:val="00CD51C1"/>
    <w:rsid w:val="00CD6892"/>
    <w:rsid w:val="00CF02D9"/>
    <w:rsid w:val="00D320B9"/>
    <w:rsid w:val="00D86FCE"/>
    <w:rsid w:val="00DB1C8F"/>
    <w:rsid w:val="00DD3A4A"/>
    <w:rsid w:val="00DE1B5F"/>
    <w:rsid w:val="00DF209D"/>
    <w:rsid w:val="00E14277"/>
    <w:rsid w:val="00E5540C"/>
    <w:rsid w:val="00E627A4"/>
    <w:rsid w:val="00EA7C2E"/>
    <w:rsid w:val="00EB2E29"/>
    <w:rsid w:val="00EC3DF6"/>
    <w:rsid w:val="00ED6348"/>
    <w:rsid w:val="00ED719B"/>
    <w:rsid w:val="00EE1DA0"/>
    <w:rsid w:val="00EF3604"/>
    <w:rsid w:val="00F1594C"/>
    <w:rsid w:val="00F263B4"/>
    <w:rsid w:val="00F446AF"/>
    <w:rsid w:val="00F54F95"/>
    <w:rsid w:val="00F77493"/>
    <w:rsid w:val="00FD4A60"/>
    <w:rsid w:val="00FD4C88"/>
    <w:rsid w:val="00FF0FAE"/>
    <w:rsid w:val="00FF1B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o:colormru v:ext="edit" colors="#4c9fff,#e6f1ff"/>
    </o:shapedefaults>
    <o:shapelayout v:ext="edit">
      <o:idmap v:ext="edit" data="1"/>
    </o:shapelayout>
  </w:shapeDefaults>
  <w:decimalSymbol w:val=","/>
  <w:listSeparator w:val=","/>
  <w14:docId w14:val="3B3F4A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/>
    <w:lsdException w:name="Note Level 9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5450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5CD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4D5B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CA5CD1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4D5B7A"/>
    <w:rPr>
      <w:rFonts w:ascii="Times New Roman" w:eastAsia="Times New Roman" w:hAnsi="Times New Roman"/>
      <w:b/>
      <w:bCs/>
      <w:sz w:val="36"/>
      <w:szCs w:val="3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14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01417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B0518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1B0518"/>
    <w:rPr>
      <w:sz w:val="20"/>
      <w:szCs w:val="20"/>
    </w:rPr>
  </w:style>
  <w:style w:type="character" w:styleId="Refdenotaalfinal">
    <w:name w:val="endnote reference"/>
    <w:uiPriority w:val="99"/>
    <w:semiHidden/>
    <w:unhideWhenUsed/>
    <w:rsid w:val="001B0518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6C9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A66C96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A66C96"/>
    <w:rPr>
      <w:vertAlign w:val="superscript"/>
    </w:rPr>
  </w:style>
  <w:style w:type="paragraph" w:styleId="Encabezado">
    <w:name w:val="header"/>
    <w:basedOn w:val="Normal"/>
    <w:link w:val="EncabezadoCar"/>
    <w:uiPriority w:val="99"/>
    <w:semiHidden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31C65"/>
  </w:style>
  <w:style w:type="paragraph" w:styleId="Piedepgina">
    <w:name w:val="footer"/>
    <w:basedOn w:val="Normal"/>
    <w:link w:val="PiedepginaCar"/>
    <w:uiPriority w:val="99"/>
    <w:unhideWhenUsed/>
    <w:rsid w:val="00531C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1C65"/>
  </w:style>
  <w:style w:type="table" w:styleId="Tablaconcuadrcula">
    <w:name w:val="Table Grid"/>
    <w:basedOn w:val="Tablanormal"/>
    <w:uiPriority w:val="59"/>
    <w:rsid w:val="00465A59"/>
    <w:rPr>
      <w:sz w:val="22"/>
      <w:szCs w:val="22"/>
      <w:lang w:val="es-ES_tradnl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CA5CD1"/>
    <w:rPr>
      <w:color w:val="0000FF"/>
      <w:u w:val="single"/>
    </w:rPr>
  </w:style>
  <w:style w:type="paragraph" w:customStyle="1" w:styleId="Sinespaciado1">
    <w:name w:val="Sin espaciado1"/>
    <w:uiPriority w:val="1"/>
    <w:qFormat/>
    <w:rsid w:val="00947BDC"/>
    <w:rPr>
      <w:rFonts w:ascii="Cambria" w:eastAsia="Cambria" w:hAnsi="Cambria"/>
      <w:sz w:val="22"/>
      <w:szCs w:val="22"/>
      <w:lang w:eastAsia="en-US"/>
    </w:rPr>
  </w:style>
  <w:style w:type="table" w:customStyle="1" w:styleId="Sombreadoclaro-nfasis11">
    <w:name w:val="Sombreado claro - Énfasis 11"/>
    <w:basedOn w:val="Tablanormal"/>
    <w:uiPriority w:val="60"/>
    <w:rsid w:val="00947BDC"/>
    <w:rPr>
      <w:rFonts w:ascii="Cambria" w:eastAsia="Cambria" w:hAnsi="Cambria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9FBE868-2BB2-1C43-A6E4-F34CE7027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478</Words>
  <Characters>2629</Characters>
  <Application>Microsoft Macintosh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Fundación Jubileo</Company>
  <LinksUpToDate>false</LinksUpToDate>
  <CharactersWithSpaces>3101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Usuario de Microsoft Office</cp:lastModifiedBy>
  <cp:revision>3</cp:revision>
  <cp:lastPrinted>2017-06-06T19:46:00Z</cp:lastPrinted>
  <dcterms:created xsi:type="dcterms:W3CDTF">2017-10-25T20:12:00Z</dcterms:created>
  <dcterms:modified xsi:type="dcterms:W3CDTF">2017-10-25T20:20:00Z</dcterms:modified>
</cp:coreProperties>
</file>